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ADB29C1" w14:textId="6BFBC03C" w:rsidR="0054338C"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Founded in 2008, the Israeli Chamber Project is a dynamic ensemble comprising strings, winds, harp, and piano that brings together some of today's most distinguished musicians for chamber music concerts and educational and outreach programs both in Israel and abroad. It was named the winner of the 2011 Israeli Ministry of Culture Outstanding Ensemble Award and 2017 Partos Prize in recognition of its passionate musicianship, creative programming, and commitment to educational outreach.</w:t>
      </w:r>
      <w:r w:rsidR="0054338C">
        <w:rPr>
          <w:rFonts w:ascii="Avenir Book" w:eastAsia="Calibri" w:hAnsi="Avenir Book" w:cs="Calibri"/>
          <w:sz w:val="19"/>
          <w:szCs w:val="19"/>
        </w:rPr>
        <w:br/>
      </w:r>
    </w:p>
    <w:p w14:paraId="36AF7E16" w14:textId="38E7FCC1" w:rsidR="007623C5"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Based both in Israel and in New York, the ensemble was created as a means for its members to give something back to the community where they began their musical education and to showcase Israeli culture, through its music and musicians to concertgoers overseas. Among its members are prize-winners at the Tchaikovsky International Competition in Russia, the Borletti-Buitoni Trust Award, Avery Fisher Career Grant, and the Gaspar Cassado Cello Competition.</w:t>
      </w:r>
      <w:r w:rsidR="00767A0E">
        <w:rPr>
          <w:rFonts w:ascii="Avenir Book" w:eastAsia="Calibri" w:hAnsi="Avenir Book" w:cs="Calibri"/>
          <w:sz w:val="19"/>
          <w:szCs w:val="19"/>
        </w:rPr>
        <w:br/>
      </w:r>
    </w:p>
    <w:p w14:paraId="5843D172" w14:textId="346BB35E" w:rsidR="007623C5"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 xml:space="preserve">The Israeli Chamber Project’s tours have garnered rave reviews (“These players have to be heard to be believed.” </w:t>
      </w:r>
      <w:r w:rsidR="0054338C">
        <w:rPr>
          <w:rFonts w:ascii="Avenir Book" w:eastAsia="Calibri" w:hAnsi="Avenir Book" w:cs="Calibri"/>
          <w:sz w:val="19"/>
          <w:szCs w:val="19"/>
        </w:rPr>
        <w:t>–</w:t>
      </w:r>
      <w:r w:rsidRPr="007623C5">
        <w:rPr>
          <w:rFonts w:ascii="Avenir Book" w:eastAsia="Calibri" w:hAnsi="Avenir Book" w:cs="Calibri"/>
          <w:sz w:val="19"/>
          <w:szCs w:val="19"/>
        </w:rPr>
        <w:t xml:space="preserve">American Record Guide; “A band of world-class soloists…in which egos dissolve and players think, breathe and play as one.” </w:t>
      </w:r>
      <w:r w:rsidR="0054338C">
        <w:rPr>
          <w:rFonts w:ascii="Avenir Book" w:eastAsia="Calibri" w:hAnsi="Avenir Book" w:cs="Calibri"/>
          <w:sz w:val="19"/>
          <w:szCs w:val="19"/>
        </w:rPr>
        <w:t>–</w:t>
      </w:r>
      <w:r w:rsidRPr="007623C5">
        <w:rPr>
          <w:rFonts w:ascii="Avenir Book" w:eastAsia="Calibri" w:hAnsi="Avenir Book" w:cs="Calibri"/>
          <w:sz w:val="19"/>
          <w:szCs w:val="19"/>
        </w:rPr>
        <w:t>Time Out New York) and established the ensemble as a major artistic force on both sides of the Atlantic. These tours include appearances on some of the premier chamber music series, whether in Jerusalem, Tel Aviv, New York or Beijing, as well as in remote towns where access to live chamber music is extremely rare. Guest artists on ICP tours have included Tabea Zimmermann, the Guarneri String Quartet’s Michael Tree and Peter Wiley, the Cleveland Orchestra’s Principal Flutist Joshua Smith as well as international soloists Antje Weithaas and Liza Ferschtman</w:t>
      </w:r>
      <w:r w:rsidR="00767A0E">
        <w:rPr>
          <w:rFonts w:ascii="Avenir Book" w:eastAsia="Calibri" w:hAnsi="Avenir Book" w:cs="Calibri"/>
          <w:sz w:val="19"/>
          <w:szCs w:val="19"/>
        </w:rPr>
        <w:t>.</w:t>
      </w:r>
      <w:r w:rsidR="00767A0E">
        <w:rPr>
          <w:rFonts w:ascii="Avenir Book" w:eastAsia="Calibri" w:hAnsi="Avenir Book" w:cs="Calibri"/>
          <w:sz w:val="19"/>
          <w:szCs w:val="19"/>
        </w:rPr>
        <w:br/>
      </w:r>
    </w:p>
    <w:p w14:paraId="737CA378" w14:textId="59A48E9F" w:rsidR="00767A0E"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A strong advocate for music education, the ICP has partnered with several conservatories and educational institutions in order to offer lessons and masterclasses to students of all cultural and economic backgrounds, many of whom have little or no opportunity to work with internationally recognized musicians.</w:t>
      </w:r>
      <w:r w:rsidR="0054338C">
        <w:rPr>
          <w:rFonts w:ascii="Avenir Book" w:eastAsia="Calibri" w:hAnsi="Avenir Book" w:cs="Calibri"/>
          <w:sz w:val="19"/>
          <w:szCs w:val="19"/>
        </w:rPr>
        <w:br/>
      </w:r>
    </w:p>
    <w:p w14:paraId="196086DA" w14:textId="5C4AC7C2" w:rsidR="007623C5"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An important part of the Israeli Chamber Project’s mission is to support emerging Israeli composers by commissioning works specifically for the ensemble. Composers commissioned so far have included Moshe Zorman, Matan Porat, Jonathan Keren, Gilad Cohen, Yohanan Chendler, Amit Gilutz, Zohar Sharon, as well as American composers Lowell Liebermann and Gity Razaz.</w:t>
      </w:r>
      <w:r w:rsidR="00767A0E">
        <w:rPr>
          <w:rFonts w:ascii="Avenir Book" w:eastAsia="Calibri" w:hAnsi="Avenir Book" w:cs="Calibri"/>
          <w:sz w:val="19"/>
          <w:szCs w:val="19"/>
        </w:rPr>
        <w:br/>
      </w:r>
    </w:p>
    <w:p w14:paraId="63B9ACB6" w14:textId="1344BEA8" w:rsidR="007623C5" w:rsidRPr="007623C5" w:rsidRDefault="007623C5" w:rsidP="0054338C">
      <w:pPr>
        <w:pStyle w:val="font7"/>
        <w:spacing w:before="0" w:beforeAutospacing="0" w:after="200" w:afterAutospacing="0"/>
        <w:textAlignment w:val="baseline"/>
        <w:rPr>
          <w:rFonts w:ascii="Avenir Book" w:eastAsia="Calibri" w:hAnsi="Avenir Book" w:cs="Calibri"/>
          <w:sz w:val="19"/>
          <w:szCs w:val="19"/>
        </w:rPr>
      </w:pPr>
      <w:r w:rsidRPr="007623C5">
        <w:rPr>
          <w:rFonts w:ascii="Avenir Book" w:eastAsia="Calibri" w:hAnsi="Avenir Book" w:cs="Calibri"/>
          <w:sz w:val="19"/>
          <w:szCs w:val="19"/>
        </w:rPr>
        <w:t>The Israeli Chamber Project has appeared at venues including London's Wigmore Hall, The Kennedy Center, Stanford's Bing Concert Hall, Weill Recital Hall at Carnegie Hall, the Morgan Library &amp; Museum, Town Hall and Merkin Concert Hall in New York City, Philadelphia's Kimmel Center, Herbst Theatre in San Francisco, The Clark Memorial Library at UCLA, Ottawa’s Chamberfest, on tour in China and Hong Kong, and has been featured on NPR’s Performance Today and WQXR radio’s Young Artist Showcase.</w:t>
      </w:r>
      <w:r w:rsidR="00767A0E">
        <w:rPr>
          <w:rFonts w:ascii="Avenir Book" w:eastAsia="Calibri" w:hAnsi="Avenir Book" w:cs="Calibri"/>
          <w:sz w:val="19"/>
          <w:szCs w:val="19"/>
        </w:rPr>
        <w:br/>
      </w:r>
    </w:p>
    <w:p w14:paraId="56ED6C0E" w14:textId="1AD19BA1" w:rsidR="0030622B" w:rsidRPr="007623C5" w:rsidRDefault="007623C5" w:rsidP="0054338C">
      <w:pPr>
        <w:pStyle w:val="font7"/>
        <w:spacing w:before="0" w:beforeAutospacing="0" w:after="200" w:afterAutospacing="0"/>
        <w:textAlignment w:val="baseline"/>
        <w:rPr>
          <w:rFonts w:ascii="Avenir" w:eastAsia="Avenir" w:hAnsi="Avenir" w:cs="Avenir"/>
          <w:color w:val="222222"/>
          <w:sz w:val="19"/>
          <w:szCs w:val="19"/>
          <w:highlight w:val="white"/>
        </w:rPr>
      </w:pPr>
      <w:r w:rsidRPr="007623C5">
        <w:rPr>
          <w:rFonts w:ascii="Avenir Book" w:eastAsia="Calibri" w:hAnsi="Avenir Book" w:cs="Calibri"/>
          <w:sz w:val="19"/>
          <w:szCs w:val="19"/>
        </w:rPr>
        <w:lastRenderedPageBreak/>
        <w:t>The ensemble’s debut CD, Opus 1, received</w:t>
      </w:r>
      <w:r w:rsidR="003F04E6">
        <w:rPr>
          <w:rFonts w:ascii="Avenir Book" w:eastAsia="Calibri" w:hAnsi="Avenir Book" w:cs="Calibri"/>
          <w:sz w:val="19"/>
          <w:szCs w:val="19"/>
        </w:rPr>
        <w:t xml:space="preserve"> </w:t>
      </w:r>
      <w:r w:rsidRPr="007623C5">
        <w:rPr>
          <w:rFonts w:ascii="Avenir Book" w:eastAsia="Calibri" w:hAnsi="Avenir Book" w:cs="Calibri"/>
          <w:sz w:val="19"/>
          <w:szCs w:val="19"/>
        </w:rPr>
        <w:t>great critical acclaim. Writing for American Record Guide, Gil French noted “These players have to be heard to be believed”, and “These musicians…make music both as soloists and as an ensemble with the technical perfection of a Heifetz and the musicality of the most mature players.”</w:t>
      </w:r>
    </w:p>
    <w:p w14:paraId="6D574B65" w14:textId="77777777" w:rsidR="0030622B" w:rsidRPr="007623C5" w:rsidRDefault="0030622B" w:rsidP="0054338C">
      <w:pPr>
        <w:spacing w:after="200"/>
        <w:rPr>
          <w:rFonts w:ascii="Avenir" w:eastAsia="Avenir" w:hAnsi="Avenir" w:cs="Avenir"/>
          <w:color w:val="222222"/>
          <w:sz w:val="19"/>
          <w:szCs w:val="19"/>
          <w:highlight w:val="white"/>
        </w:rPr>
      </w:pPr>
      <w:bookmarkStart w:id="0" w:name="_mtgfw3bqfer" w:colFirst="0" w:colLast="0"/>
      <w:bookmarkEnd w:id="0"/>
    </w:p>
    <w:sectPr w:rsidR="0030622B" w:rsidRPr="007623C5">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E1F21" w14:textId="77777777" w:rsidR="0050518D" w:rsidRDefault="0050518D">
      <w:r>
        <w:separator/>
      </w:r>
    </w:p>
  </w:endnote>
  <w:endnote w:type="continuationSeparator" w:id="0">
    <w:p w14:paraId="14B61154" w14:textId="77777777" w:rsidR="0050518D" w:rsidRDefault="00505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F1C793B5-FDB4-8740-AACD-4F678A7EA305}"/>
    <w:embedBold r:id="rId2" w:fontKey="{CDB38E7F-D402-B748-BA55-F5A96E8A5504}"/>
  </w:font>
  <w:font w:name="Times New Roman">
    <w:panose1 w:val="02020603050405020304"/>
    <w:charset w:val="00"/>
    <w:family w:val="roman"/>
    <w:pitch w:val="variable"/>
    <w:sig w:usb0="E0002EFF" w:usb1="C000785B" w:usb2="00000009" w:usb3="00000000" w:csb0="000001FF" w:csb1="00000000"/>
    <w:embedRegular r:id="rId3" w:fontKey="{9B1DD636-8C13-DD4A-95BA-37B030523CAE}"/>
    <w:embedBold r:id="rId4" w:fontKey="{D952E547-916D-164F-A49A-E55A9B7EFF18}"/>
  </w:font>
  <w:font w:name="Georgia">
    <w:altName w:val="Georgia"/>
    <w:panose1 w:val="02040502050405020303"/>
    <w:charset w:val="00"/>
    <w:family w:val="roman"/>
    <w:pitch w:val="variable"/>
    <w:sig w:usb0="00000287" w:usb1="00000000" w:usb2="00000000" w:usb3="00000000" w:csb0="0000009F" w:csb1="00000000"/>
    <w:embedItalic r:id="rId5" w:fontKey="{E7922F9C-5576-A147-8297-F176D393F2F2}"/>
  </w:font>
  <w:font w:name="Avenir Book">
    <w:panose1 w:val="02000503020000020003"/>
    <w:charset w:val="00"/>
    <w:family w:val="auto"/>
    <w:pitch w:val="variable"/>
    <w:sig w:usb0="800000AF" w:usb1="5000204A" w:usb2="00000000" w:usb3="00000000" w:csb0="0000009B" w:csb1="00000000"/>
    <w:embedRegular r:id="rId6" w:fontKey="{74B95A9D-9592-7F41-9B2D-3A3995CAB414}"/>
  </w:font>
  <w:font w:name="Calibri">
    <w:panose1 w:val="020F0502020204030204"/>
    <w:charset w:val="00"/>
    <w:family w:val="swiss"/>
    <w:pitch w:val="variable"/>
    <w:sig w:usb0="E0002AFF" w:usb1="C000247B" w:usb2="00000009" w:usb3="00000000" w:csb0="000001FF" w:csb1="00000000"/>
    <w:embedRegular r:id="rId7" w:fontKey="{344B2784-B668-114D-98E6-01785DFB969E}"/>
  </w:font>
  <w:font w:name="Avenir">
    <w:panose1 w:val="02000503020000020003"/>
    <w:charset w:val="4D"/>
    <w:family w:val="swiss"/>
    <w:pitch w:val="variable"/>
    <w:sig w:usb0="800000AF" w:usb1="5000204A" w:usb2="00000000" w:usb3="00000000" w:csb0="0000009B" w:csb1="00000000"/>
    <w:embedRegular r:id="rId8" w:fontKey="{C6D5CB33-FF32-1A43-8859-604C0615C9A7}"/>
  </w:font>
  <w:font w:name="Arial">
    <w:panose1 w:val="020B0604020202020204"/>
    <w:charset w:val="00"/>
    <w:family w:val="swiss"/>
    <w:pitch w:val="variable"/>
    <w:sig w:usb0="E0002AFF" w:usb1="C0007843" w:usb2="00000009" w:usb3="00000000" w:csb0="000001FF" w:csb1="00000000"/>
    <w:embedRegular r:id="rId9" w:fontKey="{E5314D7C-ABCD-9445-8F51-B8592D0D1F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241A5" w14:textId="06C0D0C8" w:rsidR="007623C5" w:rsidRPr="0054338C" w:rsidRDefault="0054338C" w:rsidP="0054338C">
    <w:pPr>
      <w:pStyle w:val="Footer"/>
    </w:pPr>
    <w: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2E324" w14:textId="77777777" w:rsidR="0030622B" w:rsidRDefault="00000000">
    <w:pPr>
      <w:pBdr>
        <w:top w:val="nil"/>
        <w:left w:val="nil"/>
        <w:bottom w:val="nil"/>
        <w:right w:val="nil"/>
        <w:between w:val="nil"/>
      </w:pBdr>
      <w:tabs>
        <w:tab w:val="center" w:pos="4320"/>
        <w:tab w:val="right" w:pos="8640"/>
      </w:tabs>
      <w:jc w:val="center"/>
      <w:rPr>
        <w:rFonts w:ascii="Avenir" w:eastAsia="Avenir" w:hAnsi="Avenir" w:cs="Avenir"/>
        <w:smallCaps/>
        <w:sz w:val="18"/>
        <w:szCs w:val="18"/>
      </w:rPr>
    </w:pPr>
    <w:r>
      <w:rPr>
        <w:rFonts w:ascii="Avenir" w:eastAsia="Avenir" w:hAnsi="Avenir" w:cs="Avenir"/>
        <w:smallCaps/>
        <w:sz w:val="18"/>
        <w:szCs w:val="18"/>
      </w:rPr>
      <w:t>1755 Broadway, FRONT 3, #1087, New York NY 10019</w:t>
    </w:r>
  </w:p>
  <w:p w14:paraId="37C0A176" w14:textId="77777777" w:rsidR="0030622B" w:rsidRDefault="00000000">
    <w:pPr>
      <w:pBdr>
        <w:top w:val="nil"/>
        <w:left w:val="nil"/>
        <w:bottom w:val="nil"/>
        <w:right w:val="nil"/>
        <w:between w:val="nil"/>
      </w:pBdr>
      <w:tabs>
        <w:tab w:val="left" w:pos="208"/>
      </w:tabs>
      <w:jc w:val="center"/>
      <w:rPr>
        <w:rFonts w:ascii="Avenir" w:eastAsia="Avenir" w:hAnsi="Avenir" w:cs="Avenir"/>
      </w:rPr>
    </w:pPr>
    <w:r>
      <w:rPr>
        <w:rFonts w:ascii="Avenir" w:eastAsia="Avenir" w:hAnsi="Avenir" w:cs="Avenir"/>
        <w:sz w:val="18"/>
        <w:szCs w:val="18"/>
      </w:rPr>
      <w:t xml:space="preserve">www.israelichamberproject.org • info@israelichamberproject.org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CE69C" w14:textId="77777777" w:rsidR="003F04E6" w:rsidRDefault="003F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3DF2D" w14:textId="77777777" w:rsidR="0050518D" w:rsidRDefault="0050518D">
      <w:r>
        <w:separator/>
      </w:r>
    </w:p>
  </w:footnote>
  <w:footnote w:type="continuationSeparator" w:id="0">
    <w:p w14:paraId="7139564D" w14:textId="77777777" w:rsidR="0050518D" w:rsidRDefault="00505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E09F60" w14:textId="77777777" w:rsidR="007623C5" w:rsidRDefault="00762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CC8FFE" w14:textId="2172BE23" w:rsidR="00B27553" w:rsidRDefault="00000000" w:rsidP="0054338C">
    <w:pPr>
      <w:pBdr>
        <w:top w:val="nil"/>
        <w:left w:val="nil"/>
        <w:bottom w:val="nil"/>
        <w:right w:val="nil"/>
        <w:between w:val="nil"/>
      </w:pBdr>
      <w:tabs>
        <w:tab w:val="center" w:pos="4320"/>
        <w:tab w:val="right" w:pos="8640"/>
      </w:tabs>
      <w:spacing w:before="504"/>
      <w:jc w:val="center"/>
    </w:pPr>
    <w:r>
      <w:rPr>
        <w:noProof/>
      </w:rPr>
      <w:drawing>
        <wp:inline distT="0" distB="0" distL="0" distR="0" wp14:anchorId="2A2EA2A3" wp14:editId="5A220E8C">
          <wp:extent cx="1828837" cy="121920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1" t="24271" r="-1" b="9062"/>
                  <a:stretch>
                    <a:fillRect/>
                  </a:stretch>
                </pic:blipFill>
                <pic:spPr>
                  <a:xfrm>
                    <a:off x="0" y="0"/>
                    <a:ext cx="1828837" cy="121920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FF53D" w14:textId="77777777" w:rsidR="007623C5" w:rsidRDefault="007623C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22B"/>
    <w:rsid w:val="000B08B8"/>
    <w:rsid w:val="0030622B"/>
    <w:rsid w:val="00365715"/>
    <w:rsid w:val="003F04E6"/>
    <w:rsid w:val="0050518D"/>
    <w:rsid w:val="0054338C"/>
    <w:rsid w:val="00615FC9"/>
    <w:rsid w:val="007623C5"/>
    <w:rsid w:val="00767A0E"/>
    <w:rsid w:val="00B27553"/>
    <w:rsid w:val="00C018D6"/>
    <w:rsid w:val="00EF79D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1A62B"/>
  <w15:docId w15:val="{099D59D4-971F-9045-825F-4D7BC2CDC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Times New Roman" w:eastAsia="Times New Roman" w:hAnsi="Times New Roman" w:cs="Times New Roman"/>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623C5"/>
    <w:pPr>
      <w:tabs>
        <w:tab w:val="center" w:pos="4680"/>
        <w:tab w:val="right" w:pos="9360"/>
      </w:tabs>
    </w:pPr>
  </w:style>
  <w:style w:type="character" w:customStyle="1" w:styleId="HeaderChar">
    <w:name w:val="Header Char"/>
    <w:basedOn w:val="DefaultParagraphFont"/>
    <w:link w:val="Header"/>
    <w:uiPriority w:val="99"/>
    <w:rsid w:val="007623C5"/>
  </w:style>
  <w:style w:type="paragraph" w:styleId="Footer">
    <w:name w:val="footer"/>
    <w:basedOn w:val="Normal"/>
    <w:link w:val="FooterChar"/>
    <w:uiPriority w:val="99"/>
    <w:unhideWhenUsed/>
    <w:rsid w:val="007623C5"/>
    <w:pPr>
      <w:tabs>
        <w:tab w:val="center" w:pos="4680"/>
        <w:tab w:val="right" w:pos="9360"/>
      </w:tabs>
    </w:pPr>
  </w:style>
  <w:style w:type="character" w:customStyle="1" w:styleId="FooterChar">
    <w:name w:val="Footer Char"/>
    <w:basedOn w:val="DefaultParagraphFont"/>
    <w:link w:val="Footer"/>
    <w:uiPriority w:val="99"/>
    <w:rsid w:val="007623C5"/>
  </w:style>
  <w:style w:type="paragraph" w:customStyle="1" w:styleId="font7">
    <w:name w:val="font_7"/>
    <w:basedOn w:val="Normal"/>
    <w:rsid w:val="007623C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497</Words>
  <Characters>2750</Characters>
  <Application>Microsoft Office Word</Application>
  <DocSecurity>0</DocSecurity>
  <Lines>44</Lines>
  <Paragraphs>8</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Assaff Weisman</cp:lastModifiedBy>
  <cp:revision>6</cp:revision>
  <dcterms:created xsi:type="dcterms:W3CDTF">2026-10-09T22:03:00Z</dcterms:created>
  <dcterms:modified xsi:type="dcterms:W3CDTF">2026-10-09T22:22:00Z</dcterms:modified>
</cp:coreProperties>
</file>